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header3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>
      <w:pPr>
        <w:pStyle w:val="Normal"/>
        <w:jc w:val="center"/>
        <w:rPr/>
      </w:pPr>
      <w:r>
        <w:rPr>
          <w:sz w:val="26"/>
          <w:szCs w:val="26"/>
        </w:rPr>
        <w:t>о предоставлении гражданам бесплатной юридической помощи</w:t>
      </w:r>
    </w:p>
    <w:p>
      <w:pPr>
        <w:pStyle w:val="Normal"/>
        <w:jc w:val="center"/>
        <w:rPr/>
      </w:pPr>
      <w:r>
        <w:rPr>
          <w:sz w:val="26"/>
          <w:szCs w:val="26"/>
        </w:rPr>
        <w:t>на территории Республики Татарстан за 2024 год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54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779"/>
        <w:gridCol w:w="900"/>
        <w:gridCol w:w="2900"/>
        <w:gridCol w:w="1240"/>
        <w:gridCol w:w="1082"/>
        <w:gridCol w:w="898"/>
        <w:gridCol w:w="720"/>
        <w:gridCol w:w="900"/>
        <w:gridCol w:w="721"/>
        <w:gridCol w:w="1080"/>
        <w:gridCol w:w="719"/>
      </w:tblGrid>
      <w:tr>
        <w:trPr>
          <w:trHeight w:val="324" w:hRule="atLeast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граждан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sPlusCel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Количество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Тематика обращений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(случаи оказания бесплатной юридической помощи)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оказанной бесплатной юридической помощи</w:t>
            </w:r>
          </w:p>
        </w:tc>
      </w:tr>
      <w:tr>
        <w:trPr>
          <w:trHeight w:val="607" w:hRule="atLeast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правовая</w:t>
            </w:r>
          </w:p>
          <w:p>
            <w:pPr>
              <w:pStyle w:val="ConsPlusCel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консультация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устной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форме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правовая</w:t>
            </w:r>
          </w:p>
          <w:p>
            <w:pPr>
              <w:pStyle w:val="ConsPlusCel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консультация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</w:t>
            </w:r>
          </w:p>
          <w:p>
            <w:pPr>
              <w:pStyle w:val="ConsPlusCel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письменной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форме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составлены документы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характера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представление интересов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</w:tc>
      </w:tr>
      <w:tr>
        <w:trPr>
          <w:trHeight w:val="1908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ходатайство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судах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государственных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органах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органах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местного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самоуправления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организациях</w:t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среднедушевой доход семей которых ниже величины прожиточного минимума, установленного в Республике Татарстан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 I и II группы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04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желающие принять на воспитание в свою семью ребенка, оставшегося без попечения родителей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Усыновители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4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 пожилого возраста                              и инвалиды, проживающие                                       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/>
              <w:t>52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8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признанные судом недееспособными, а также их законные представители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пострадавшие в результате чрезвычайной ситуации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Реабилитированные лица и лица, признанные пострадавшими от политических репрессий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Республики Татарстан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Всего*</w:t>
            </w:r>
          </w:p>
          <w:p>
            <w:pPr>
              <w:pStyle w:val="Normal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2715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1780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Style51"/>
        <w:widowControl/>
        <w:spacing w:lineRule="auto" w:line="240"/>
        <w:rPr/>
      </w:pPr>
      <w:r>
        <w:rPr/>
      </w:r>
    </w:p>
    <w:p>
      <w:pPr>
        <w:pStyle w:val="Style51"/>
        <w:widowControl/>
        <w:spacing w:lineRule="auto" w:line="240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*Из них: Государственное юридическое бюро — 2 413</w:t>
      </w:r>
      <w:r>
        <w:rPr>
          <w:i w:val="false"/>
          <w:iCs w:val="false"/>
          <w:sz w:val="24"/>
          <w:szCs w:val="24"/>
        </w:rPr>
        <w:t xml:space="preserve">, 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zh-CN" w:bidi="ar-SA"/>
        </w:rPr>
        <w:t xml:space="preserve">республиканские органы исполнительной власти </w:t>
      </w:r>
      <w:r>
        <w:rPr>
          <w:rFonts w:eastAsia="Calibri" w:cs="Times New Roman"/>
          <w:i w:val="false"/>
          <w:iCs w:val="false"/>
          <w:color w:val="auto"/>
          <w:kern w:val="0"/>
          <w:sz w:val="24"/>
          <w:szCs w:val="24"/>
          <w:lang w:val="ru-RU" w:eastAsia="zh-CN" w:bidi="ar-SA"/>
        </w:rPr>
        <w:t>— 155, Аппарат Уполномоченного по правам человека в Республике Татарстан — 147.</w:t>
      </w:r>
    </w:p>
    <w:p>
      <w:pPr>
        <w:pStyle w:val="Normal"/>
        <w:rPr/>
      </w:pPr>
      <w:r>
        <w:rPr/>
      </w:r>
    </w:p>
    <w:p>
      <w:pPr>
        <w:sectPr>
          <w:headerReference w:type="default" r:id="rId2"/>
          <w:headerReference w:type="first" r:id="rId3"/>
          <w:type w:val="nextPage"/>
          <w:pgSz w:orient="landscape" w:w="16838" w:h="11906"/>
          <w:pgMar w:left="1134" w:right="1134" w:gutter="0" w:header="709" w:top="766" w:footer="0" w:bottom="567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rPr/>
      </w:pPr>
      <w:r>
        <w:rPr/>
      </w:r>
      <w:bookmarkStart w:id="0" w:name="_PictureBullets"/>
      <w:bookmarkStart w:id="1" w:name="_PictureBullets"/>
      <w:bookmarkEnd w:id="1"/>
    </w:p>
    <w:p>
      <w:pPr>
        <w:pStyle w:val="Normal"/>
        <w:widowControl/>
        <w:suppressAutoHyphens w:val="false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</w:r>
      <w:bookmarkStart w:id="2" w:name="_PictureBullets"/>
      <w:bookmarkStart w:id="3" w:name="_PictureBullets"/>
      <w:bookmarkEnd w:id="3"/>
    </w:p>
    <w:p>
      <w:pPr>
        <w:pStyle w:val="Normal"/>
        <w:widowControl/>
        <w:suppressAutoHyphens w:val="false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>ЕЖЕГОДНЫЙ ДОКЛАД</w:t>
      </w:r>
    </w:p>
    <w:p>
      <w:pPr>
        <w:pStyle w:val="Normal"/>
        <w:widowControl/>
        <w:suppressAutoHyphens w:val="false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>АДВОКАТСКОЙ ПАЛАТЫ РЕСПУБЛИКИ ТАТАРСТАН</w:t>
      </w:r>
    </w:p>
    <w:p>
      <w:pPr>
        <w:pStyle w:val="Normal"/>
        <w:widowControl/>
        <w:suppressAutoHyphens w:val="false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 xml:space="preserve">ОБ УЧАСТИИ АДВОКАТОВ В ГОСУДАРСТВЕННОЙ СИСТЕМЕ </w:t>
      </w:r>
    </w:p>
    <w:p>
      <w:pPr>
        <w:pStyle w:val="Normal"/>
        <w:widowControl/>
        <w:suppressAutoHyphens w:val="false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>БЕСПЛАТНОЙ ЮРИДИЧЕСКОЙ ПОМОЩИ</w:t>
      </w:r>
    </w:p>
    <w:p>
      <w:pPr>
        <w:pStyle w:val="Normal"/>
        <w:widowControl/>
        <w:suppressAutoHyphens w:val="false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widowControl/>
        <w:suppressAutoHyphens w:val="false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 xml:space="preserve">В целях создания условий для развития бесплатной юридической помощи, осуществления прав и свобод граждан, защиты их законных интересов, повышения уровня социальной защищенности, а также обеспечения их доступа к правосудию 21 ноября 2011 года был принят Федеральный закон № 324-ФЗ «О бесплатной юридической помощи в Российской Федерации». 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>В  рамках исполнения Федерального закона от 21 ноября 2011 года был принят Закон Республики Татарстан № 73-ЗРТ от 2 ноября 2012 года «Об оказании бесплатной юридической помощи гражданам в Республике Татарстан», которым адвокаты были наделены правом участия в государственной системе бесплатной юридической помощи.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>На 31 декабря 2024 года  в государственной системе оказания бесплатной юридической помощи участвовали 147 адвокатов. Надо сказать, что эта цифра всегда «плавающая» и постоянно меняется, то увеличиваясь, то уменьшаясь.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 xml:space="preserve">Как показывает анализ итогов прошедшего 2024 года, основной контингент обратившихся за получением бесплатной юридической помощи населению, составляют инвалиды I и II группы (24), </w:t>
      </w:r>
      <w:r>
        <w:rPr>
          <w:rFonts w:eastAsia="" w:cs="Times New Roman CYR" w:ascii="Times New Roman CYR" w:hAnsi="Times New Roman CYR" w:eastAsiaTheme="minorEastAsia"/>
          <w:color w:val="auto"/>
          <w:kern w:val="0"/>
          <w:sz w:val="24"/>
          <w:szCs w:val="24"/>
          <w:lang w:val="ru-RU" w:eastAsia="ru-RU" w:bidi="ar-SA"/>
        </w:rPr>
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СВО на территориях Украины, ДНР, ЛНР,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СВО на территориях Украины, ДНР, ЛНР,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СВО на указанных территориях, а также члены семей указанных граждан (4), 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 xml:space="preserve"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(4), </w:t>
      </w:r>
      <w:r>
        <w:rPr>
          <w:rFonts w:eastAsia="" w:cs="Times New Roman CYR" w:ascii="Times New Roman CYR" w:hAnsi="Times New Roman CYR" w:eastAsiaTheme="minorEastAsia"/>
          <w:color w:val="auto"/>
          <w:kern w:val="0"/>
          <w:sz w:val="24"/>
          <w:szCs w:val="24"/>
          <w:lang w:val="ru-RU" w:eastAsia="ru-RU" w:bidi="ar-SA"/>
        </w:rPr>
        <w:t>граждане, имеющие право на бесплатную юридическую помощь в соответствии с Законом о психиатрической помощи (1)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 xml:space="preserve">. 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>По итогам 2024 года бесплатная юридическая помощь в рамках государственной системы оказана 33 гражданам, по 33 случаям.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firstLine="708"/>
        <w:jc w:val="left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>Виды бесплатной юридической помощи:</w:t>
      </w:r>
    </w:p>
    <w:p>
      <w:pPr>
        <w:pStyle w:val="Normal"/>
        <w:widowControl/>
        <w:tabs>
          <w:tab w:val="clear" w:pos="708"/>
          <w:tab w:val="left" w:pos="851" w:leader="none"/>
        </w:tabs>
        <w:suppressAutoHyphens w:val="false"/>
        <w:bidi w:val="0"/>
        <w:spacing w:lineRule="auto" w:line="240" w:before="0" w:after="0"/>
        <w:jc w:val="left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ab/>
        <w:t>- устные консультации – 114;</w:t>
      </w:r>
    </w:p>
    <w:p>
      <w:pPr>
        <w:pStyle w:val="Normal"/>
        <w:widowControl/>
        <w:tabs>
          <w:tab w:val="clear" w:pos="708"/>
          <w:tab w:val="left" w:pos="851" w:leader="none"/>
        </w:tabs>
        <w:suppressAutoHyphens w:val="false"/>
        <w:bidi w:val="0"/>
        <w:spacing w:lineRule="auto" w:line="240" w:before="0" w:after="0"/>
        <w:jc w:val="left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ab/>
        <w:t>- письменные консультации – 59;</w:t>
      </w:r>
    </w:p>
    <w:p>
      <w:pPr>
        <w:pStyle w:val="Normal"/>
        <w:widowControl/>
        <w:tabs>
          <w:tab w:val="clear" w:pos="708"/>
          <w:tab w:val="left" w:pos="851" w:leader="none"/>
        </w:tabs>
        <w:suppressAutoHyphens w:val="false"/>
        <w:bidi w:val="0"/>
        <w:spacing w:lineRule="auto" w:line="240" w:before="0" w:after="0"/>
        <w:jc w:val="both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ab/>
        <w:t>- составление жалоб, ходатайств, исков и заявлений и других документов правового характера – 80;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>- представительство в судах, государственных и муниципальных органах – 8.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firstLine="6"/>
        <w:jc w:val="both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ab/>
        <w:t xml:space="preserve">Из бюджета республики в 2024 году освоено –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181 400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ru-RU" w:bidi="ar-SA"/>
        </w:rPr>
        <w:t xml:space="preserve"> 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>рублей из выделенных 2 400 700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рублей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>. На 2025 год предусмотрено в бюджете 2 496 700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ru-RU" w:bidi="ar-SA"/>
        </w:rPr>
        <w:t xml:space="preserve"> 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>рублей.</w:t>
      </w:r>
    </w:p>
    <w:p>
      <w:pPr>
        <w:pStyle w:val="Normal"/>
        <w:widowControl/>
        <w:tabs>
          <w:tab w:val="clear" w:pos="708"/>
          <w:tab w:val="left" w:pos="-4253" w:leader="none"/>
        </w:tabs>
        <w:suppressAutoHyphens w:val="false"/>
        <w:bidi w:val="0"/>
        <w:spacing w:lineRule="auto" w:line="240" w:before="0" w:after="0"/>
        <w:jc w:val="both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ab/>
        <w:t xml:space="preserve">Адвокаты Адвокатской палаты Республики Татарстан принимают участие  в различных мероприятиях, посвященных правовому просвещению населения в Республике Татарстан. 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 xml:space="preserve">Так, в рамках проекта Татарстанского регионального отделения  «Ассоциация юристов России» каждый понедельник с 9.00 до 13.00 часов адвокаты оказывают бесплатную юридическую помощь населению в Общественной палате Республики Татарстан. В 2024 году было 48 дежурств, на которых было проконсультировано 174 гражданина. 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>29 марта, 28 июня, 27 сентября, 20 ноября 2024 года адвокаты приняли участие в ежеквартальных  Единых днях оказания бесплатной юридической помощи населению, которые организует Татарстанское региональное отделение «Ассоциация юристов России». Мероприятие проходит во всех районах и городах республики на базе общественных приемных районных (городских) отделений партии «ЕДИНАЯ РОССИЯ», в центрах бесплатной юридической помощи населению Татарстанского регионального отделения «Ассоциация юристов России» и региональной общественной приемной  председателя партии «ЕДИНАЯ РОССИЯ». Всего 52 пункта.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4"/>
          <w:szCs w:val="24"/>
          <w:shd w:fill="FBFCFD" w:val="clear"/>
          <w:lang w:val="ru-RU" w:eastAsia="en-US" w:bidi="ar-SA"/>
        </w:rPr>
      </w:pPr>
      <w:r>
        <w:rPr>
          <w:rFonts w:eastAsia="Calibri" w:cs="Times New Roman"/>
          <w:color w:val="000000"/>
          <w:kern w:val="0"/>
          <w:sz w:val="24"/>
          <w:szCs w:val="24"/>
          <w:shd w:fill="FBFCFD" w:val="clear"/>
          <w:lang w:val="ru-RU" w:eastAsia="en-US" w:bidi="ar-SA"/>
        </w:rPr>
        <w:t>Адвокаты Адвокатской палаты Республики Татарстан принимают участие в организованных Министерством юстиции Республики Татарстан мероприятиях по оказанию бесплатной юридической помощи гражданам.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000000"/>
          <w:kern w:val="0"/>
          <w:sz w:val="24"/>
          <w:szCs w:val="24"/>
          <w:shd w:fill="FBFCFD" w:val="clear"/>
          <w:lang w:val="ru-RU" w:eastAsia="en-US" w:bidi="ar-SA"/>
        </w:rPr>
        <w:t>15 февраля 2024 года адвокаты приняли участие в м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>ероприятии об оказании бесплатной юридической помощи, в рамках празднования 80-летия полного освобождения Ленинграда от фашисткой блокады.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 xml:space="preserve">4 апреля 2024 года адвокаты приняли участие в приеме граждан в  ГАУЗ «Детская республиканская клиническая больница МЗ РТ», в семейной гостинице «Семья вместе». 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>7 мая 2024 года адвокаты приняли участие в мероприятии по бесплатной юридической помощи ветеранам Великой Отечественной войны 1941-1945 годов, участникам боевых действий и специальной военной операции, а также членам их семей, в рамках празднования Дня Победы в Великой Отечественной войне 1941-1945 годов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>12 июля 2024 года адвокаты приняли участие в мероприятии по бесплатной юридической помощи жителям Лаишевского муниципального района РТ, приуроченное ко дню памяти святых Петра и Февронии Муромских, а также к празднованию 281-летия со дня рождения Гавриила Романовича Державина.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 xml:space="preserve">29 августа, 1 октября 2024 года адвокаты приняли участие в мероприятии по оказанию бесплатной юридической помощи в ГБУ «Дом дружбы народов Татарстана».  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000000"/>
          <w:kern w:val="0"/>
          <w:sz w:val="24"/>
          <w:szCs w:val="24"/>
          <w:shd w:fill="FBFCFD" w:val="clear"/>
          <w:lang w:val="ru-RU" w:eastAsia="en-US" w:bidi="ar-SA"/>
        </w:rPr>
        <w:t>Адвокаты Адвокатской палаты Республики Татарстан осуществляют прием населения в Центре бесплатной юридической помощи при Государственном юридическом бюро Республики Татарстан по 2 раза в неделю. В 2024 году адвокаты участвовали в 91 дежурстве в центре и оказана консультация 312 гражданам.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>Адвокаты участвуют в составе выездной информационно-консультационной группы по приему населения, организованных Государственным юридическим бюро Республики Татарстан, осуществляют прием в сельских районах республики. Всего в этом году адвокаты приняли участие в мероприятиях, организованных в Камско-Устьинском, Верхнеуслонском, Тетюшском, Тюлячинском, Атнинском, Кукморском, Арском, Балтасинском, Кайбицком, Лаишевском, Высокогорском, Новошешминском, Зеленодольском, Буинском, Дрожжановском, Спасском, Аксубаевском, Мамадышском и Атнинском муниципальных районах РТ.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>1 июня 2024 года Адвокатской палатой Республики Татарстан организовано  проведение мероприятия - Всероссийский день бесплатной юридической помощи «АДВОКАТЫ ГРАЖДАНАМ».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>В рамках заключенного соглашения о сотрудничестве Адвокатской палаты</w:t>
      </w:r>
      <w:bookmarkStart w:id="4" w:name="_GoBack"/>
      <w:bookmarkEnd w:id="4"/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 xml:space="preserve"> Республики Татарстан с Филиалом государственного фонда поддержки участников специальной военной операции «Защитники Отечества» по Республике Татарстан адвокаты осуществляли оказание бесплатной юридической помощи в помещении фонда «Защитники Отечества». В 2024 году проконсультировано 55 граждан.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>12 апреля 2024 года было проведено мероприятие по оказанию бесплатной юридической помощи раненным бойцам проходящим лечение в ФГКУ «354 Военный клинический госпиталь».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 xml:space="preserve">В рамках заключенного Адвокатской палаты Республики Татарстан соглашения о взаимодействии с приемной Президента Российской Федерации в Республике Татарстан от 25 июня 2024 года адвокаты ежемесячно консультируют граждан на безвозмездной основе в Аппарате полномочного представителя Президента РФ по РТ. 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 xml:space="preserve">Адвокаты еженедельно по  средам ведут на безвозмездной основе на БИМ-радио передачу – «Помощь адвоката» и ежемесячно участвуют в радиопередаче «Хокук </w:t>
      </w:r>
      <w:r>
        <w:rPr>
          <w:rFonts w:eastAsia="Calibri" w:cs="Times New Roman"/>
          <w:color w:val="auto"/>
          <w:kern w:val="0"/>
          <w:sz w:val="24"/>
          <w:szCs w:val="24"/>
          <w:lang w:val="en-US" w:eastAsia="en-US" w:bidi="ar-SA"/>
        </w:rPr>
        <w:t>h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>əм хаклык» на Тəртип радиосы, которая транслируется на татарском языке.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>В 2024 году адвокаты принимали участие в мероприятиях по оказанию бесплатной юридической помощи заключенным, содержащимся в ФКУ ИК – 1, 2, 3, 5, 18  УФСИН России по Республике Татарстан, организованных Уполномоченным по правам человека в Республике Татарстан. Также адвокаты приняли участие в мероприятиях, проведенных в Общественной приемной партии Единая Россия, «Горячая линия» для населения по вопросам защиты прав семей с детьми совместно с объединением женщин-депутатов Государственного Совета Республики Татарстан «Мэрхэмэт-Милосердие», Клиентской службе Отделения Социального Фонда России по Республике Татарстан, на Дне правовой помощи в Культурном центре «Залесный» г. Казани, Штабе общественной поддержки Республики Татарстан, на Дне правовой помощи в КЦ «Московский», на Дне правовой помощи в КДК «Ленина», Молодёжно-подростковом клубе «Алга», Администрации Советского района г. Казани.</w:t>
      </w:r>
    </w:p>
    <w:p>
      <w:pPr>
        <w:pStyle w:val="Normal"/>
        <w:widowControl/>
        <w:shd w:val="clear" w:color="auto" w:fill="FFFFFF"/>
        <w:suppressAutoHyphens w:val="false"/>
        <w:bidi w:val="0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ab/>
        <w:t xml:space="preserve">Адвокаты Адвокатского центра № 1 г. Альметьевска в рамках сотрудничества с Управлением социальной защиты МТЗ и СЗ РТ в Альметьевском районе участвуют в 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 xml:space="preserve">Единых днях правовой помощи семьям, воспитывающим несовершеннолетних детей, по вопросам взыскания алиментов. </w:t>
      </w:r>
    </w:p>
    <w:p>
      <w:pPr>
        <w:pStyle w:val="Normal"/>
        <w:widowControl/>
        <w:shd w:val="clear" w:color="auto" w:fill="FFFFFF"/>
        <w:suppressAutoHyphens w:val="false"/>
        <w:bidi w:val="0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ab/>
      </w:r>
      <w:r>
        <w:rPr>
          <w:rFonts w:eastAsia="Calibri" w:cs="" w:ascii="Calibri" w:hAnsi="Calibri" w:cstheme="minorBidi"/>
          <w:color w:val="auto"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>За пределами закона об оказании бесплатной юридической помощи  в рамках государственной системы  адвокаты  в  2024 году дали  более 6903  консультаций, составили 1854 документов правового характера в порядке «</w:t>
      </w:r>
      <w:r>
        <w:rPr>
          <w:rFonts w:eastAsia="Calibri" w:cs="Times New Roman"/>
          <w:color w:val="auto"/>
          <w:kern w:val="0"/>
          <w:sz w:val="24"/>
          <w:szCs w:val="24"/>
          <w:lang w:val="en-US" w:eastAsia="en-US" w:bidi="ar-SA"/>
        </w:rPr>
        <w:t>Pro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Calibri" w:cs="Times New Roman"/>
          <w:color w:val="auto"/>
          <w:kern w:val="0"/>
          <w:sz w:val="24"/>
          <w:szCs w:val="24"/>
          <w:lang w:val="en-US" w:eastAsia="en-US" w:bidi="ar-SA"/>
        </w:rPr>
        <w:t>bono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>».</w:t>
      </w:r>
    </w:p>
    <w:p>
      <w:pPr>
        <w:sectPr>
          <w:headerReference w:type="default" r:id="rId4"/>
          <w:headerReference w:type="first" r:id="rId5"/>
          <w:type w:val="nextPage"/>
          <w:pgSz w:w="11906" w:h="16838"/>
          <w:pgMar w:left="1701" w:right="850" w:gutter="0" w:header="0" w:top="1134" w:footer="0" w:bottom="1134"/>
          <w:pgNumType w:start="1" w:fmt="decimal"/>
          <w:formProt w:val="false"/>
          <w:textDirection w:val="lrTb"/>
          <w:docGrid w:type="default" w:linePitch="360" w:charSpace="0"/>
        </w:sectPr>
        <w:pStyle w:val="Normal"/>
        <w:widowControl/>
        <w:shd w:val="clear" w:color="auto" w:fill="FFFFFF"/>
        <w:suppressAutoHyphens w:val="false"/>
        <w:bidi w:val="0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</w:r>
    </w:p>
    <w:tbl>
      <w:tblPr>
        <w:tblStyle w:val="TableNormal"/>
        <w:tblW w:w="16302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34"/>
        <w:gridCol w:w="1593"/>
        <w:gridCol w:w="109"/>
        <w:gridCol w:w="424"/>
        <w:gridCol w:w="492"/>
        <w:gridCol w:w="113"/>
        <w:gridCol w:w="422"/>
        <w:gridCol w:w="13"/>
        <w:gridCol w:w="163"/>
        <w:gridCol w:w="923"/>
        <w:gridCol w:w="34"/>
        <w:gridCol w:w="285"/>
        <w:gridCol w:w="75"/>
        <w:gridCol w:w="424"/>
        <w:gridCol w:w="396"/>
        <w:gridCol w:w="486"/>
        <w:gridCol w:w="797"/>
        <w:gridCol w:w="215"/>
        <w:gridCol w:w="1150"/>
        <w:gridCol w:w="107"/>
        <w:gridCol w:w="98"/>
        <w:gridCol w:w="73"/>
        <w:gridCol w:w="998"/>
        <w:gridCol w:w="214"/>
        <w:gridCol w:w="34"/>
        <w:gridCol w:w="1162"/>
        <w:gridCol w:w="93"/>
        <w:gridCol w:w="339"/>
        <w:gridCol w:w="284"/>
        <w:gridCol w:w="849"/>
        <w:gridCol w:w="481"/>
        <w:gridCol w:w="228"/>
        <w:gridCol w:w="426"/>
        <w:gridCol w:w="851"/>
        <w:gridCol w:w="140"/>
        <w:gridCol w:w="1276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5767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Участие адвокатов в государственной системе бесплатной юридической помощи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Наличие списка адвокатов, участвующих в государственной системе бесплатной юридической помощи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Наличие соглашения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между адвокатской палатой и уполномоченным органом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Количество адвокатов, имеющих действующий статус</w:t>
            </w: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Количество адвокатов, включенных в список адвокатов,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участвующих в государственной системе бесплатной юридической помощи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Объем бюджетных ассигнований на финансирование деятельности адвокатов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Объем денежных средств, фактически выплаченных адвокатам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(руб.)</w:t>
            </w:r>
          </w:p>
        </w:tc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Количество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жалоб на действия адвокатов при оказании бесплатной юридической помощи</w:t>
            </w:r>
          </w:p>
        </w:tc>
      </w:tr>
      <w:tr>
        <w:trPr/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0"/>
                <w:lang w:val="ru-RU" w:eastAsia="ru-RU" w:bidi="ar-SA"/>
              </w:rPr>
              <w:t>Список адвокатов, участвующих в деятельности государственной системы бесплатной юридической помощи в Республике Татарстан, опубликован на сайте Министерства юстиции Республики Татарстан (</w:t>
            </w:r>
            <w:hyperlink r:id="rId6">
              <w:r>
                <w:rPr>
                  <w:rFonts w:eastAsia="Times New Roman" w:cs="Times New Roman"/>
                  <w:color w:val="0000FF" w:themeColor="hyperlink"/>
                  <w:kern w:val="0"/>
                  <w:sz w:val="22"/>
                  <w:szCs w:val="20"/>
                  <w:u w:val="single"/>
                  <w:lang w:val="ru-RU" w:eastAsia="ru-RU" w:bidi="ar-SA"/>
                </w:rPr>
                <w:t>https://minjust.tatarstan.ru/advokati.htm</w:t>
              </w:r>
            </w:hyperlink>
            <w:r>
              <w:rPr>
                <w:rFonts w:eastAsia="Times New Roman" w:cs="Times New Roman"/>
                <w:color w:val="auto"/>
                <w:kern w:val="0"/>
                <w:sz w:val="22"/>
                <w:szCs w:val="20"/>
                <w:lang w:val="ru-RU" w:eastAsia="ru-RU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Между Министерством юстиции Республики Татарстан и Адвокатской палатой Республики Татарстан заключено соглашение об оказании бесплатной юридической помощи адвокатами, являющимися участниками государственной системы бесплатной юридической помощи, от 28.13.2024 № С-3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1499</w:t>
            </w: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1112" w:leader="none"/>
              </w:tabs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147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jc w:val="center"/>
              <w:rPr>
                <w:rFonts w:ascii="Calibri" w:hAnsi="Calibri" w:eastAsia="Times New Roman" w:cs="Calibri" w:asciiTheme="minorHAnsi" w:hAnsiTheme="minorHAnsi"/>
                <w:color w:val="auto"/>
                <w:kern w:val="0"/>
                <w:sz w:val="22"/>
                <w:szCs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0"/>
                <w:shd w:fill="auto" w:val="clear"/>
                <w:lang w:val="ru-RU" w:eastAsia="ru-RU" w:bidi="ar-SA"/>
              </w:rPr>
              <w:t>2 400,7 тыс. рублей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0"/>
                <w:lang w:val="ru-RU" w:eastAsia="ru-RU" w:bidi="ar-SA"/>
              </w:rPr>
              <w:t>181,4 тыс. рублей</w:t>
            </w:r>
          </w:p>
        </w:tc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767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Оказание бесплатной юридической помощи и осуществление правового информирования и правового просвещения адвокатами, являющимися участниками государственной системы бесплатной юридической помощи</w:t>
            </w:r>
          </w:p>
        </w:tc>
      </w:tr>
      <w:tr>
        <w:trPr/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Количество обращений граждан по вопросам оказания бесплатной юридической помощи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Количество обращений граждан, по которым оказана бесплатная юридическая помощь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60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Количество случаев оказанной бесплатной юридической помощи в виде: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Количество бесплатной юридической помощи, оказанной адвокатами, привлеченными государственным юридическим бюро на основании соглашения с адвокатской палатой субъекта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Количество размещенных материалов по правовому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информированию и правовому просвещению,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если такие полномочия возложены нормативными правовыми актами субъекта Российской Федерации</w:t>
            </w:r>
          </w:p>
        </w:tc>
      </w:tr>
      <w:tr>
        <w:trPr/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70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27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правового консультирования в устной форме</w:t>
            </w: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правового консультирования в письменной форме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составления документов правового характера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представления интересов в судах и других органах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с использованием электронных сервисов</w:t>
            </w:r>
          </w:p>
        </w:tc>
        <w:tc>
          <w:tcPr>
            <w:tcW w:w="212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в средствах массовой информации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в сети "Интернет"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изданных брошюр, памяток и прочих</w:t>
            </w:r>
          </w:p>
        </w:tc>
      </w:tr>
      <w:tr>
        <w:trPr/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1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1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114</w:t>
            </w: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59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80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738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5767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Оказание бесплатной юридической помощи адвокатами, являющимися участниками государственной системы бесплатной юридической помощи, с применением электронных сервисов</w:t>
            </w:r>
          </w:p>
        </w:tc>
      </w:tr>
      <w:tr>
        <w:trPr/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6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Количество обращений граждан по вопросам оказания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бесплатной юридической помощи</w:t>
            </w:r>
          </w:p>
        </w:tc>
        <w:tc>
          <w:tcPr>
            <w:tcW w:w="24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Количество обращений граждан, по которым оказана бесплатная юридическая помощь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069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Количество случаев оказанной бесплатной юридической помощи в виде:</w:t>
            </w:r>
          </w:p>
        </w:tc>
      </w:tr>
      <w:tr>
        <w:trPr/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61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52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правового консультирования в устной форме посредством аудиовзаимодействия</w:t>
            </w:r>
          </w:p>
        </w:tc>
        <w:tc>
          <w:tcPr>
            <w:tcW w:w="3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правового консультирования в устной форме посредством видеоконференц-связи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правового консультирования в письменной форме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составления документов правового характера</w:t>
            </w:r>
          </w:p>
        </w:tc>
      </w:tr>
      <w:tr>
        <w:trPr/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4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3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3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5767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Сведения о гражданах, которым адвокатами оказана бесплатная юридическая помощь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Малоимущие граждане</w:t>
            </w: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Инвалиды I и II групп</w:t>
            </w:r>
          </w:p>
        </w:tc>
        <w:tc>
          <w:tcPr>
            <w:tcW w:w="1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53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 6 статьи 1 Федерального закона от 31 мая 1996 г. № 61-ФЗ "Об обороне", при условии их участия в СВО на территориях Украины, ДНР, ЛНР,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СВО на территориях Украины, ДНР, ЛНР,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</w:p>
        </w:tc>
        <w:tc>
          <w:tcPr>
            <w:tcW w:w="61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СВО на территориях Украины, ДНР, ЛНР,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СВО на территориях Украины, ДНР, ЛНР,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СВО на указанных территориях, а также члены семей указанных граждан</w:t>
            </w:r>
          </w:p>
        </w:tc>
      </w:tr>
      <w:tr>
        <w:trPr/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1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3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61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Лица, принимавшие в соответствии с решениями органов государственной власти ДНР, ЛНР участие в боевых действиях в составе Вооруженных Сил ДНР, Народной милиции ЛНР, воинских формирований и органов ДНР и ЛНР начиная с 11 мая 2014 г., а также члены семей указанных лиц</w:t>
            </w:r>
          </w:p>
        </w:tc>
        <w:tc>
          <w:tcPr>
            <w:tcW w:w="1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их законные представители и представители</w:t>
            </w:r>
          </w:p>
        </w:tc>
        <w:tc>
          <w:tcPr>
            <w:tcW w:w="1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Лица, желающие принять на воспитание в свою семью ребенка, оставшегося без попечения родителей</w:t>
            </w: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Усыновители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1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Граждане, имеющие право на бесплатную юридическую помощь в соответствии с Законом о психиатрической помощи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Граждане, признанные судом недееспособными, и их законные представители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Граждане, пострадавшие в результате чрезвычайной ситуации</w:t>
            </w: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законами субъектов Российской Федерации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Количество отказов в оказании бесплатной юридической помощи</w:t>
            </w:r>
          </w:p>
        </w:tc>
      </w:tr>
      <w:tr>
        <w:trPr/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eastAsiaTheme="minorEastAsia" w:ascii="Times New Roman CYR" w:hAnsi="Times New Roman CYR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 </w:t>
            </w: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 CYR" w:hAnsi="Times New Roman CYR" w:eastAsia="" w:cs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 CYR" w:hAnsi="Times New Roman CYR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rFonts w:ascii="Calibri" w:hAnsi="Calibri" w:eastAsia="Calibri" w:cs="" w:asciiTheme="minorHAnsi" w:cstheme="minorBidi" w:eastAsiaTheme="minorHAnsi" w:hAnsiTheme="minorHAnsi"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Calibri" w:cs="" w:cstheme="minorBidi" w:eastAsiaTheme="minorHAnsi" w:ascii="Calibri" w:hAnsi="Calibri"/>
          <w:color w:val="auto"/>
          <w:kern w:val="0"/>
          <w:sz w:val="22"/>
          <w:szCs w:val="22"/>
          <w:lang w:val="ru-RU" w:eastAsia="en-US" w:bidi="ar-SA"/>
        </w:rPr>
      </w:r>
    </w:p>
    <w:sectPr>
      <w:headerReference w:type="default" r:id="rId7"/>
      <w:headerReference w:type="first" r:id="rId8"/>
      <w:type w:val="nextPage"/>
      <w:pgSz w:orient="landscape" w:w="16838" w:h="11906"/>
      <w:pgMar w:left="1134" w:right="1134" w:gutter="0" w:header="0" w:top="851" w:footer="0" w:bottom="993"/>
      <w:pgNumType w:start="1"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Verdana">
    <w:charset w:val="01"/>
    <w:family w:val="roman"/>
    <w:pitch w:val="default"/>
  </w:font>
  <w:font w:name="Courier New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>
    <w:pPr>
      <w:pStyle w:val="Style23"/>
      <w:rPr>
        <w:sz w:val="28"/>
        <w:szCs w:val="28"/>
      </w:rPr>
    </w:pPr>
    <w:r>
      <w:rPr>
        <w:sz w:val="28"/>
        <w:szCs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Верхний колонтитул Знак"/>
    <w:qFormat/>
    <w:rPr>
      <w:sz w:val="24"/>
      <w:szCs w:val="24"/>
      <w:lang w:val="ru-RU" w:bidi="ar-SA"/>
    </w:rPr>
  </w:style>
  <w:style w:type="character" w:styleId="FontStyle33" w:customStyle="1">
    <w:name w:val="Font Style33"/>
    <w:qFormat/>
    <w:rPr>
      <w:rFonts w:ascii="Times New Roman" w:hAnsi="Times New Roman" w:cs="Times New Roman"/>
      <w:sz w:val="26"/>
      <w:szCs w:val="26"/>
    </w:rPr>
  </w:style>
  <w:style w:type="character" w:styleId="FontStyle18" w:customStyle="1">
    <w:name w:val="Font Style18"/>
    <w:qFormat/>
    <w:rPr>
      <w:rFonts w:ascii="Times New Roman" w:hAnsi="Times New Roman" w:cs="Times New Roman"/>
      <w:sz w:val="22"/>
      <w:szCs w:val="22"/>
    </w:rPr>
  </w:style>
  <w:style w:type="character" w:styleId="-">
    <w:name w:val="Hyperlink"/>
    <w:rPr>
      <w:color w:val="000080"/>
      <w:u w:val="single"/>
    </w:rPr>
  </w:style>
  <w:style w:type="character" w:styleId="Style16">
    <w:name w:val="FollowedHyperlink"/>
    <w:basedOn w:val="DefaultParagraphFont"/>
    <w:rPr>
      <w:color w:val="800080" w:themeColor="followedHyperlink"/>
      <w:u w:val="single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21" w:customStyle="1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22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 w:customStyle="1">
    <w:name w:val="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5" w:customStyle="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Style51" w:customStyle="1">
    <w:name w:val="Style5"/>
    <w:basedOn w:val="Normal"/>
    <w:qFormat/>
    <w:pPr>
      <w:widowControl w:val="false"/>
      <w:spacing w:lineRule="exact" w:line="265"/>
      <w:jc w:val="both"/>
    </w:pPr>
    <w:rPr>
      <w:rFonts w:eastAsia="Calibri"/>
    </w:rPr>
  </w:style>
  <w:style w:type="paragraph" w:styleId="Style26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7" w:customStyle="1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;Times New Roman" w:hAnsi="Times New Roman;Times New Roman" w:eastAsia="Times New Roman;Times New Roman" w:cs="Times New Roman;Times New Roman"/>
      <w:color w:val="000000"/>
      <w:kern w:val="0"/>
      <w:sz w:val="24"/>
      <w:szCs w:val="24"/>
      <w:lang w:val="ru-RU" w:eastAsia="zh-CN" w:bidi="ar-SA"/>
    </w:rPr>
  </w:style>
  <w:style w:type="paragraph" w:styleId="TableParagraph" w:customStyle="1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yperlink" Target="https://minjust.tatarstan.ru/advokati.htm" TargetMode="Externa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618</TotalTime>
  <Application>LibreOffice/7.5.6.2$Linux_X86_64 LibreOffice_project/50$Build-2</Application>
  <AppVersion>15.0000</AppVersion>
  <Pages>12</Pages>
  <Words>2610</Words>
  <Characters>18294</Characters>
  <CharactersWithSpaces>20784</CharactersWithSpaces>
  <Paragraphs>237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2019-09-30T10:43:00Z</dcterms:created>
  <dc:creator>Фархуллина Наталья</dc:creator>
  <dc:description/>
  <dc:language>ru-RU</dc:language>
  <cp:lastModifiedBy/>
  <cp:lastPrinted>2023-08-09T14:40:00Z</cp:lastPrinted>
  <dcterms:modified xsi:type="dcterms:W3CDTF">2025-02-11T15:19:45Z</dcterms:modified>
  <cp:revision>45</cp:revision>
  <dc:subject/>
  <dc:title>Отчет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