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6E" w:rsidRDefault="009123BE" w:rsidP="008879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7643" w:rsidRPr="009123BE">
        <w:rPr>
          <w:rFonts w:ascii="Times New Roman" w:hAnsi="Times New Roman" w:cs="Times New Roman"/>
          <w:sz w:val="28"/>
          <w:szCs w:val="28"/>
        </w:rPr>
        <w:t>роект</w:t>
      </w:r>
    </w:p>
    <w:p w:rsidR="009123BE" w:rsidRDefault="009123BE" w:rsidP="001C7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4005" w:rsidRDefault="00684005" w:rsidP="001C7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4005" w:rsidRDefault="00684005" w:rsidP="001C7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4005" w:rsidRDefault="00684005" w:rsidP="001C7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4005" w:rsidRDefault="00684005" w:rsidP="009123B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684005" w:rsidRDefault="00684005" w:rsidP="009123B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9123BE" w:rsidRPr="009123BE" w:rsidRDefault="009123BE" w:rsidP="009123B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808C6">
        <w:rPr>
          <w:rFonts w:ascii="Times New Roman" w:hAnsi="Times New Roman" w:cs="Times New Roman"/>
          <w:sz w:val="28"/>
          <w:szCs w:val="28"/>
        </w:rPr>
        <w:t>в приложение №</w:t>
      </w:r>
      <w:r w:rsidR="008879D5">
        <w:rPr>
          <w:rFonts w:ascii="Times New Roman" w:hAnsi="Times New Roman" w:cs="Times New Roman"/>
          <w:sz w:val="28"/>
          <w:szCs w:val="28"/>
        </w:rPr>
        <w:t xml:space="preserve"> </w:t>
      </w:r>
      <w:r w:rsidR="00B808C6">
        <w:rPr>
          <w:rFonts w:ascii="Times New Roman" w:hAnsi="Times New Roman" w:cs="Times New Roman"/>
          <w:sz w:val="28"/>
          <w:szCs w:val="28"/>
        </w:rPr>
        <w:t xml:space="preserve">2 к государственной программе </w:t>
      </w:r>
      <w:r w:rsidR="00B808C6" w:rsidRPr="00B808C6">
        <w:rPr>
          <w:rFonts w:ascii="Times New Roman" w:hAnsi="Times New Roman" w:cs="Times New Roman"/>
          <w:sz w:val="28"/>
          <w:szCs w:val="28"/>
        </w:rPr>
        <w:t>«</w:t>
      </w:r>
      <w:r w:rsidR="008879D5" w:rsidRPr="008879D5">
        <w:rPr>
          <w:rFonts w:ascii="Times New Roman" w:hAnsi="Times New Roman" w:cs="Times New Roman"/>
          <w:sz w:val="28"/>
          <w:szCs w:val="28"/>
        </w:rPr>
        <w:t>Развитие государственной гражданской службы Республики Татарстан и муниципальной службы в Республике Татарстан</w:t>
      </w:r>
      <w:r w:rsidR="00B808C6" w:rsidRPr="00B808C6">
        <w:rPr>
          <w:rFonts w:ascii="Times New Roman" w:hAnsi="Times New Roman" w:cs="Times New Roman"/>
          <w:sz w:val="28"/>
          <w:szCs w:val="28"/>
        </w:rPr>
        <w:t>»</w:t>
      </w:r>
      <w:r w:rsidR="00B808C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9123BE">
        <w:rPr>
          <w:rFonts w:ascii="Times New Roman" w:hAnsi="Times New Roman" w:cs="Times New Roman"/>
          <w:sz w:val="28"/>
          <w:szCs w:val="28"/>
        </w:rPr>
        <w:t>постановление</w:t>
      </w:r>
      <w:r w:rsidR="00B808C6">
        <w:rPr>
          <w:rFonts w:ascii="Times New Roman" w:hAnsi="Times New Roman" w:cs="Times New Roman"/>
          <w:sz w:val="28"/>
          <w:szCs w:val="28"/>
        </w:rPr>
        <w:t>м</w:t>
      </w:r>
      <w:r w:rsidRPr="009123B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8879D5">
        <w:rPr>
          <w:rFonts w:ascii="Times New Roman" w:hAnsi="Times New Roman" w:cs="Times New Roman"/>
          <w:sz w:val="28"/>
          <w:szCs w:val="28"/>
        </w:rPr>
        <w:br/>
      </w:r>
      <w:r w:rsidRPr="009123BE">
        <w:rPr>
          <w:rFonts w:ascii="Times New Roman" w:hAnsi="Times New Roman" w:cs="Times New Roman"/>
          <w:sz w:val="28"/>
          <w:szCs w:val="28"/>
        </w:rPr>
        <w:t>от 22.11.2013</w:t>
      </w:r>
      <w:r>
        <w:rPr>
          <w:rFonts w:ascii="Times New Roman" w:hAnsi="Times New Roman" w:cs="Times New Roman"/>
          <w:sz w:val="28"/>
          <w:szCs w:val="28"/>
        </w:rPr>
        <w:t xml:space="preserve"> № 910</w:t>
      </w:r>
      <w:r w:rsidR="00B808C6">
        <w:rPr>
          <w:rFonts w:ascii="Times New Roman" w:hAnsi="Times New Roman" w:cs="Times New Roman"/>
          <w:sz w:val="28"/>
          <w:szCs w:val="28"/>
        </w:rPr>
        <w:t xml:space="preserve"> </w:t>
      </w:r>
      <w:r w:rsidRPr="009123B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3B488D">
        <w:rPr>
          <w:rFonts w:ascii="Times New Roman" w:hAnsi="Times New Roman" w:cs="Times New Roman"/>
          <w:sz w:val="28"/>
          <w:szCs w:val="28"/>
        </w:rPr>
        <w:t>г</w:t>
      </w:r>
      <w:r w:rsidRPr="009123BE">
        <w:rPr>
          <w:rFonts w:ascii="Times New Roman" w:hAnsi="Times New Roman" w:cs="Times New Roman"/>
          <w:sz w:val="28"/>
          <w:szCs w:val="28"/>
        </w:rPr>
        <w:t xml:space="preserve">осударственной программы «Развитие государственной гражданской службы Республики Татарстан и муниципальной службы в Республике </w:t>
      </w:r>
      <w:r w:rsidR="009F1840">
        <w:rPr>
          <w:rFonts w:ascii="Times New Roman" w:hAnsi="Times New Roman" w:cs="Times New Roman"/>
          <w:sz w:val="28"/>
          <w:szCs w:val="28"/>
        </w:rPr>
        <w:t>Татарстан</w:t>
      </w:r>
      <w:r w:rsidRPr="009123BE">
        <w:rPr>
          <w:rFonts w:ascii="Times New Roman" w:hAnsi="Times New Roman" w:cs="Times New Roman"/>
          <w:sz w:val="28"/>
          <w:szCs w:val="28"/>
        </w:rPr>
        <w:t>»</w:t>
      </w:r>
    </w:p>
    <w:p w:rsidR="00B808C6" w:rsidRPr="009123BE" w:rsidRDefault="00B808C6" w:rsidP="009123BE">
      <w:pPr>
        <w:pStyle w:val="ConsPlusNormal"/>
        <w:ind w:right="-391"/>
        <w:jc w:val="both"/>
        <w:rPr>
          <w:rFonts w:ascii="Times New Roman" w:hAnsi="Times New Roman" w:cs="Times New Roman"/>
          <w:sz w:val="28"/>
          <w:szCs w:val="28"/>
        </w:rPr>
      </w:pPr>
    </w:p>
    <w:p w:rsidR="008A139C" w:rsidRPr="009123BE" w:rsidRDefault="008A139C" w:rsidP="0091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123BE" w:rsidRPr="009123BE">
        <w:rPr>
          <w:rFonts w:ascii="Times New Roman" w:hAnsi="Times New Roman" w:cs="Times New Roman"/>
          <w:sz w:val="28"/>
          <w:szCs w:val="28"/>
        </w:rPr>
        <w:t>ПОСТАНОВЛЯЕТ</w:t>
      </w:r>
      <w:r w:rsidRPr="009123BE">
        <w:rPr>
          <w:rFonts w:ascii="Times New Roman" w:hAnsi="Times New Roman" w:cs="Times New Roman"/>
          <w:sz w:val="28"/>
          <w:szCs w:val="28"/>
        </w:rPr>
        <w:t>:</w:t>
      </w:r>
    </w:p>
    <w:p w:rsidR="0028502F" w:rsidRPr="009123BE" w:rsidRDefault="0028502F" w:rsidP="0091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2F" w:rsidRDefault="0028502F" w:rsidP="00592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08C6" w:rsidRPr="00B808C6">
        <w:rPr>
          <w:rFonts w:ascii="Times New Roman" w:hAnsi="Times New Roman" w:cs="Times New Roman"/>
          <w:sz w:val="28"/>
          <w:szCs w:val="28"/>
        </w:rPr>
        <w:t>приложение №</w:t>
      </w:r>
      <w:r w:rsidR="008879D5">
        <w:rPr>
          <w:rFonts w:ascii="Times New Roman" w:hAnsi="Times New Roman" w:cs="Times New Roman"/>
          <w:sz w:val="28"/>
          <w:szCs w:val="28"/>
        </w:rPr>
        <w:t xml:space="preserve"> </w:t>
      </w:r>
      <w:r w:rsidR="00B808C6" w:rsidRPr="00B808C6">
        <w:rPr>
          <w:rFonts w:ascii="Times New Roman" w:hAnsi="Times New Roman" w:cs="Times New Roman"/>
          <w:sz w:val="28"/>
          <w:szCs w:val="28"/>
        </w:rPr>
        <w:t>2 к государственной программе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Татарстан»</w:t>
      </w:r>
      <w:r w:rsidR="006706F9" w:rsidRPr="009123BE">
        <w:rPr>
          <w:rFonts w:ascii="Times New Roman" w:hAnsi="Times New Roman" w:cs="Times New Roman"/>
          <w:sz w:val="28"/>
          <w:szCs w:val="28"/>
        </w:rPr>
        <w:t xml:space="preserve"> </w:t>
      </w:r>
      <w:r w:rsidR="008568DA">
        <w:rPr>
          <w:rFonts w:ascii="Times New Roman" w:hAnsi="Times New Roman" w:cs="Times New Roman"/>
          <w:sz w:val="28"/>
          <w:szCs w:val="28"/>
        </w:rPr>
        <w:br/>
      </w:r>
      <w:r w:rsidR="00592E3B" w:rsidRPr="00592E3B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18.12.2014 № 997, от 17.04.2015 № 260, от 09.09.2015 № 659, </w:t>
      </w:r>
      <w:r w:rsidR="00592E3B">
        <w:rPr>
          <w:rFonts w:ascii="Times New Roman" w:hAnsi="Times New Roman" w:cs="Times New Roman"/>
          <w:sz w:val="28"/>
          <w:szCs w:val="28"/>
        </w:rPr>
        <w:br/>
      </w:r>
      <w:r w:rsidR="00592E3B" w:rsidRPr="00592E3B">
        <w:rPr>
          <w:rFonts w:ascii="Times New Roman" w:hAnsi="Times New Roman" w:cs="Times New Roman"/>
          <w:sz w:val="28"/>
          <w:szCs w:val="28"/>
        </w:rPr>
        <w:t>от 08.10.2015 № 753, от 14.03.2016 № 139, от 26.10.2016 № 785, от 08.05.2017 № 264, от 06.10.2017 № 763, от 20.10.2017 № 799, от 04.05.2018 № 316, от 08.08.2018 № 647, от 21.01.2019 № 29, от 15.04.2019 № 291, от 13.07.2019 № 575, от 15.11.2019 № 1042, от 22.01.2020 № 16, от 22.06.2020 № 511, от 22.08.2020 № 722, от 03.09.2020 № 780, от 0</w:t>
      </w:r>
      <w:r w:rsidR="00592E3B">
        <w:rPr>
          <w:rFonts w:ascii="Times New Roman" w:hAnsi="Times New Roman" w:cs="Times New Roman"/>
          <w:sz w:val="28"/>
          <w:szCs w:val="28"/>
        </w:rPr>
        <w:t xml:space="preserve">4.03.2021 № 117, от 30.06.2021 </w:t>
      </w:r>
      <w:r w:rsidR="00592E3B" w:rsidRPr="00592E3B">
        <w:rPr>
          <w:rFonts w:ascii="Times New Roman" w:hAnsi="Times New Roman" w:cs="Times New Roman"/>
          <w:sz w:val="28"/>
          <w:szCs w:val="28"/>
        </w:rPr>
        <w:t>№ 524, от 16.08.2021 № 722</w:t>
      </w:r>
      <w:r w:rsidR="00592E3B">
        <w:rPr>
          <w:rFonts w:ascii="Times New Roman" w:hAnsi="Times New Roman" w:cs="Times New Roman"/>
          <w:sz w:val="28"/>
          <w:szCs w:val="28"/>
        </w:rPr>
        <w:t xml:space="preserve">, от 04.06.2022 </w:t>
      </w:r>
      <w:r w:rsidR="00175879">
        <w:rPr>
          <w:rFonts w:ascii="Times New Roman" w:hAnsi="Times New Roman" w:cs="Times New Roman"/>
          <w:sz w:val="28"/>
          <w:szCs w:val="28"/>
        </w:rPr>
        <w:br/>
      </w:r>
      <w:r w:rsidR="00592E3B">
        <w:rPr>
          <w:rFonts w:ascii="Times New Roman" w:hAnsi="Times New Roman" w:cs="Times New Roman"/>
          <w:sz w:val="28"/>
          <w:szCs w:val="28"/>
        </w:rPr>
        <w:t>№ 520</w:t>
      </w:r>
      <w:r w:rsidR="00592E3B" w:rsidRPr="00592E3B">
        <w:rPr>
          <w:rFonts w:ascii="Times New Roman" w:hAnsi="Times New Roman" w:cs="Times New Roman"/>
          <w:sz w:val="28"/>
          <w:szCs w:val="28"/>
        </w:rPr>
        <w:t>)</w:t>
      </w:r>
      <w:r w:rsidR="00175879" w:rsidRPr="00175879">
        <w:rPr>
          <w:rFonts w:ascii="Times New Roman" w:hAnsi="Times New Roman" w:cs="Times New Roman"/>
          <w:sz w:val="28"/>
          <w:szCs w:val="28"/>
        </w:rPr>
        <w:t>,</w:t>
      </w:r>
      <w:r w:rsidR="00925666" w:rsidRPr="009123BE">
        <w:rPr>
          <w:rFonts w:ascii="Times New Roman" w:hAnsi="Times New Roman" w:cs="Times New Roman"/>
          <w:sz w:val="28"/>
          <w:szCs w:val="28"/>
        </w:rPr>
        <w:t xml:space="preserve"> </w:t>
      </w:r>
      <w:r w:rsidR="001E4C4C" w:rsidRPr="009123B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08C6" w:rsidRDefault="0010562F" w:rsidP="005040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8568DA">
        <w:rPr>
          <w:rFonts w:ascii="Times New Roman" w:hAnsi="Times New Roman" w:cs="Times New Roman"/>
          <w:sz w:val="28"/>
          <w:szCs w:val="28"/>
        </w:rPr>
        <w:t xml:space="preserve"> 2</w:t>
      </w:r>
      <w:r w:rsidR="00504064">
        <w:rPr>
          <w:rFonts w:ascii="Times New Roman" w:hAnsi="Times New Roman" w:cs="Times New Roman"/>
          <w:sz w:val="28"/>
          <w:szCs w:val="28"/>
        </w:rPr>
        <w:t>.</w:t>
      </w:r>
      <w:r w:rsidR="008568DA">
        <w:rPr>
          <w:rFonts w:ascii="Times New Roman" w:hAnsi="Times New Roman" w:cs="Times New Roman"/>
          <w:sz w:val="28"/>
          <w:szCs w:val="28"/>
        </w:rPr>
        <w:t>2</w:t>
      </w:r>
      <w:r w:rsidR="00504064">
        <w:rPr>
          <w:rFonts w:ascii="Times New Roman" w:hAnsi="Times New Roman" w:cs="Times New Roman"/>
          <w:sz w:val="28"/>
          <w:szCs w:val="28"/>
        </w:rPr>
        <w:t>.</w:t>
      </w:r>
      <w:r w:rsidR="008568DA">
        <w:rPr>
          <w:rFonts w:ascii="Times New Roman" w:hAnsi="Times New Roman" w:cs="Times New Roman"/>
          <w:sz w:val="28"/>
          <w:szCs w:val="28"/>
        </w:rPr>
        <w:t>4</w:t>
      </w:r>
      <w:r w:rsidR="00B808C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494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849"/>
        <w:gridCol w:w="888"/>
        <w:gridCol w:w="408"/>
        <w:gridCol w:w="835"/>
        <w:gridCol w:w="153"/>
        <w:gridCol w:w="184"/>
        <w:gridCol w:w="184"/>
        <w:gridCol w:w="184"/>
        <w:gridCol w:w="184"/>
        <w:gridCol w:w="184"/>
        <w:gridCol w:w="182"/>
        <w:gridCol w:w="180"/>
        <w:gridCol w:w="180"/>
        <w:gridCol w:w="184"/>
        <w:gridCol w:w="184"/>
        <w:gridCol w:w="184"/>
        <w:gridCol w:w="184"/>
        <w:gridCol w:w="147"/>
        <w:gridCol w:w="145"/>
        <w:gridCol w:w="147"/>
        <w:gridCol w:w="461"/>
        <w:gridCol w:w="384"/>
        <w:gridCol w:w="449"/>
        <w:gridCol w:w="463"/>
        <w:gridCol w:w="463"/>
        <w:gridCol w:w="463"/>
        <w:gridCol w:w="476"/>
        <w:gridCol w:w="427"/>
        <w:gridCol w:w="423"/>
      </w:tblGrid>
      <w:tr w:rsidR="00684005" w:rsidRPr="00684005" w:rsidTr="0033558C">
        <w:trPr>
          <w:trHeight w:val="939"/>
        </w:trPr>
        <w:tc>
          <w:tcPr>
            <w:tcW w:w="209" w:type="pct"/>
          </w:tcPr>
          <w:p w:rsidR="008568DA" w:rsidRPr="00684005" w:rsidRDefault="00684005" w:rsidP="008568D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8568DA" w:rsidRPr="00684005">
              <w:rPr>
                <w:rFonts w:ascii="Times New Roman" w:hAnsi="Times New Roman" w:cs="Times New Roman"/>
                <w:sz w:val="12"/>
                <w:szCs w:val="12"/>
              </w:rPr>
              <w:t>2.2.4.</w:t>
            </w:r>
          </w:p>
        </w:tc>
        <w:tc>
          <w:tcPr>
            <w:tcW w:w="416" w:type="pct"/>
          </w:tcPr>
          <w:p w:rsidR="008568DA" w:rsidRPr="00684005" w:rsidRDefault="008568DA" w:rsidP="0068400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84005">
              <w:rPr>
                <w:rFonts w:ascii="Times New Roman" w:hAnsi="Times New Roman"/>
                <w:sz w:val="12"/>
                <w:szCs w:val="12"/>
              </w:rPr>
              <w:t xml:space="preserve">Расширение </w:t>
            </w:r>
            <w:proofErr w:type="gramStart"/>
            <w:r w:rsidRPr="00684005">
              <w:rPr>
                <w:rFonts w:ascii="Times New Roman" w:hAnsi="Times New Roman"/>
                <w:sz w:val="12"/>
                <w:szCs w:val="12"/>
              </w:rPr>
              <w:t>функционала Единой информаци</w:t>
            </w:r>
            <w:r w:rsidR="0033558C">
              <w:rPr>
                <w:rFonts w:ascii="Times New Roman" w:hAnsi="Times New Roman"/>
                <w:sz w:val="12"/>
                <w:szCs w:val="12"/>
              </w:rPr>
              <w:softHyphen/>
            </w:r>
            <w:r w:rsidRPr="00684005">
              <w:rPr>
                <w:rFonts w:ascii="Times New Roman" w:hAnsi="Times New Roman"/>
                <w:sz w:val="12"/>
                <w:szCs w:val="12"/>
              </w:rPr>
              <w:t>онной</w:t>
            </w:r>
            <w:r w:rsidR="00684005">
              <w:rPr>
                <w:rFonts w:ascii="Times New Roman" w:hAnsi="Times New Roman"/>
                <w:sz w:val="12"/>
                <w:szCs w:val="12"/>
              </w:rPr>
              <w:t xml:space="preserve"> си</w:t>
            </w:r>
            <w:r w:rsidR="0033558C">
              <w:rPr>
                <w:rFonts w:ascii="Times New Roman" w:hAnsi="Times New Roman"/>
                <w:sz w:val="12"/>
                <w:szCs w:val="12"/>
              </w:rPr>
              <w:softHyphen/>
            </w:r>
            <w:r w:rsidR="00684005">
              <w:rPr>
                <w:rFonts w:ascii="Times New Roman" w:hAnsi="Times New Roman"/>
                <w:sz w:val="12"/>
                <w:szCs w:val="12"/>
              </w:rPr>
              <w:t>стемы кадро</w:t>
            </w:r>
            <w:r w:rsidR="0033558C">
              <w:rPr>
                <w:rFonts w:ascii="Times New Roman" w:hAnsi="Times New Roman"/>
                <w:sz w:val="12"/>
                <w:szCs w:val="12"/>
              </w:rPr>
              <w:softHyphen/>
            </w:r>
            <w:r w:rsidR="00684005">
              <w:rPr>
                <w:rFonts w:ascii="Times New Roman" w:hAnsi="Times New Roman"/>
                <w:sz w:val="12"/>
                <w:szCs w:val="12"/>
              </w:rPr>
              <w:t xml:space="preserve">вого </w:t>
            </w:r>
            <w:r w:rsidRPr="00684005">
              <w:rPr>
                <w:rFonts w:ascii="Times New Roman" w:hAnsi="Times New Roman"/>
                <w:sz w:val="12"/>
                <w:szCs w:val="12"/>
              </w:rPr>
              <w:t>состава государствен</w:t>
            </w:r>
            <w:r w:rsidR="0033558C">
              <w:rPr>
                <w:rFonts w:ascii="Times New Roman" w:hAnsi="Times New Roman"/>
                <w:sz w:val="12"/>
                <w:szCs w:val="12"/>
              </w:rPr>
              <w:softHyphen/>
            </w:r>
            <w:r w:rsidRPr="00684005">
              <w:rPr>
                <w:rFonts w:ascii="Times New Roman" w:hAnsi="Times New Roman"/>
                <w:sz w:val="12"/>
                <w:szCs w:val="12"/>
              </w:rPr>
              <w:t>ной граждан</w:t>
            </w:r>
            <w:r w:rsidR="0033558C">
              <w:rPr>
                <w:rFonts w:ascii="Times New Roman" w:hAnsi="Times New Roman"/>
                <w:sz w:val="12"/>
                <w:szCs w:val="12"/>
              </w:rPr>
              <w:softHyphen/>
            </w:r>
            <w:r w:rsidRPr="00684005">
              <w:rPr>
                <w:rFonts w:ascii="Times New Roman" w:hAnsi="Times New Roman"/>
                <w:sz w:val="12"/>
                <w:szCs w:val="12"/>
              </w:rPr>
              <w:t>ской службы Республи</w:t>
            </w:r>
            <w:r w:rsidR="00684005">
              <w:rPr>
                <w:rFonts w:ascii="Times New Roman" w:hAnsi="Times New Roman"/>
                <w:sz w:val="12"/>
                <w:szCs w:val="12"/>
              </w:rPr>
              <w:t>ки</w:t>
            </w:r>
            <w:proofErr w:type="gramEnd"/>
            <w:r w:rsidR="00684005">
              <w:rPr>
                <w:rFonts w:ascii="Times New Roman" w:hAnsi="Times New Roman"/>
                <w:sz w:val="12"/>
                <w:szCs w:val="12"/>
              </w:rPr>
              <w:t xml:space="preserve"> Татарстан и </w:t>
            </w:r>
            <w:r w:rsidRPr="00684005">
              <w:rPr>
                <w:rFonts w:ascii="Times New Roman" w:hAnsi="Times New Roman"/>
                <w:sz w:val="12"/>
                <w:szCs w:val="12"/>
              </w:rPr>
              <w:t>муниципаль</w:t>
            </w:r>
            <w:r w:rsidR="0033558C">
              <w:rPr>
                <w:rFonts w:ascii="Times New Roman" w:hAnsi="Times New Roman"/>
                <w:sz w:val="12"/>
                <w:szCs w:val="12"/>
              </w:rPr>
              <w:softHyphen/>
            </w:r>
            <w:r w:rsidRPr="00684005">
              <w:rPr>
                <w:rFonts w:ascii="Times New Roman" w:hAnsi="Times New Roman"/>
                <w:sz w:val="12"/>
                <w:szCs w:val="12"/>
              </w:rPr>
              <w:t>ной службы в</w:t>
            </w:r>
            <w:r w:rsidR="0068400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684005">
              <w:rPr>
                <w:rFonts w:ascii="Times New Roman" w:hAnsi="Times New Roman"/>
                <w:sz w:val="12"/>
                <w:szCs w:val="12"/>
              </w:rPr>
              <w:t xml:space="preserve">Республике </w:t>
            </w:r>
            <w:r w:rsidRPr="00684005">
              <w:rPr>
                <w:rFonts w:ascii="Times New Roman" w:hAnsi="Times New Roman"/>
                <w:sz w:val="12"/>
                <w:szCs w:val="12"/>
              </w:rPr>
              <w:lastRenderedPageBreak/>
              <w:t>Татарстан</w:t>
            </w:r>
          </w:p>
        </w:tc>
        <w:tc>
          <w:tcPr>
            <w:tcW w:w="435" w:type="pct"/>
          </w:tcPr>
          <w:p w:rsidR="00361EF7" w:rsidRPr="00684005" w:rsidRDefault="008568DA" w:rsidP="00856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Министерство цифрового развития государствен</w:t>
            </w:r>
            <w:r w:rsidR="0033558C">
              <w:rPr>
                <w:rFonts w:ascii="Times New Roman" w:hAnsi="Times New Roman" w:cs="Times New Roman"/>
                <w:sz w:val="12"/>
                <w:szCs w:val="12"/>
              </w:rPr>
              <w:softHyphen/>
            </w: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ного управ</w:t>
            </w:r>
            <w:r w:rsidR="00684005">
              <w:rPr>
                <w:rFonts w:ascii="Times New Roman" w:hAnsi="Times New Roman" w:cs="Times New Roman"/>
                <w:sz w:val="12"/>
                <w:szCs w:val="12"/>
              </w:rPr>
              <w:t>ле</w:t>
            </w:r>
            <w:r w:rsidR="0033558C">
              <w:rPr>
                <w:rFonts w:ascii="Times New Roman" w:hAnsi="Times New Roman" w:cs="Times New Roman"/>
                <w:sz w:val="12"/>
                <w:szCs w:val="12"/>
              </w:rPr>
              <w:softHyphen/>
            </w:r>
            <w:r w:rsidR="00684005">
              <w:rPr>
                <w:rFonts w:ascii="Times New Roman" w:hAnsi="Times New Roman" w:cs="Times New Roman"/>
                <w:sz w:val="12"/>
                <w:szCs w:val="12"/>
              </w:rPr>
              <w:t xml:space="preserve">ния, </w:t>
            </w:r>
            <w:proofErr w:type="gramStart"/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информа</w:t>
            </w:r>
            <w:r w:rsidR="0033558C">
              <w:rPr>
                <w:rFonts w:ascii="Times New Roman" w:hAnsi="Times New Roman" w:cs="Times New Roman"/>
                <w:sz w:val="12"/>
                <w:szCs w:val="12"/>
              </w:rPr>
              <w:softHyphen/>
            </w: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ционных</w:t>
            </w:r>
            <w:proofErr w:type="gramEnd"/>
            <w:r w:rsidRPr="00684005">
              <w:rPr>
                <w:rFonts w:ascii="Times New Roman" w:hAnsi="Times New Roman" w:cs="Times New Roman"/>
                <w:sz w:val="12"/>
                <w:szCs w:val="12"/>
              </w:rPr>
              <w:t xml:space="preserve"> техно</w:t>
            </w:r>
          </w:p>
          <w:p w:rsidR="008568DA" w:rsidRPr="00684005" w:rsidRDefault="00684005" w:rsidP="008568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логий и связи Республики </w:t>
            </w:r>
            <w:r w:rsidR="008568DA" w:rsidRPr="00684005">
              <w:rPr>
                <w:rFonts w:ascii="Times New Roman" w:hAnsi="Times New Roman" w:cs="Times New Roman"/>
                <w:sz w:val="12"/>
                <w:szCs w:val="12"/>
              </w:rPr>
              <w:t>Татарстан, Департамент государствен</w:t>
            </w:r>
            <w:r w:rsidR="0033558C">
              <w:rPr>
                <w:rFonts w:ascii="Times New Roman" w:hAnsi="Times New Roman" w:cs="Times New Roman"/>
                <w:sz w:val="12"/>
                <w:szCs w:val="12"/>
              </w:rPr>
              <w:softHyphen/>
            </w:r>
            <w:r w:rsidR="008568DA" w:rsidRPr="00684005">
              <w:rPr>
                <w:rFonts w:ascii="Times New Roman" w:hAnsi="Times New Roman" w:cs="Times New Roman"/>
                <w:sz w:val="12"/>
                <w:szCs w:val="12"/>
              </w:rPr>
              <w:t xml:space="preserve">ной службы и кадров при Президенте </w:t>
            </w:r>
            <w:r w:rsidR="008568DA" w:rsidRPr="0068400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Республики Татарстан (по согласованию)</w:t>
            </w:r>
          </w:p>
          <w:p w:rsidR="008568DA" w:rsidRPr="00684005" w:rsidRDefault="008568DA" w:rsidP="008879D5">
            <w:pPr>
              <w:pStyle w:val="ConsPlusNormal"/>
              <w:spacing w:before="60" w:after="6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pct"/>
          </w:tcPr>
          <w:p w:rsidR="008568DA" w:rsidRPr="00684005" w:rsidRDefault="008568DA" w:rsidP="008568DA">
            <w:pPr>
              <w:pStyle w:val="ConsPlusNormal"/>
              <w:spacing w:before="60" w:after="60"/>
              <w:ind w:left="-34" w:right="-6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2017-2025 годы</w:t>
            </w:r>
          </w:p>
        </w:tc>
        <w:tc>
          <w:tcPr>
            <w:tcW w:w="409" w:type="pct"/>
          </w:tcPr>
          <w:p w:rsidR="008568DA" w:rsidRPr="00684005" w:rsidRDefault="009161F8" w:rsidP="009161F8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2"/>
                <w:szCs w:val="12"/>
              </w:rPr>
            </w:pPr>
            <w:r w:rsidRPr="009161F8">
              <w:rPr>
                <w:rFonts w:ascii="Times New Roman" w:hAnsi="Times New Roman" w:cs="Times New Roman"/>
                <w:sz w:val="12"/>
                <w:szCs w:val="12"/>
              </w:rPr>
              <w:t>Наличие в Единой информаци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softHyphen/>
            </w:r>
            <w:r w:rsidRPr="009161F8">
              <w:rPr>
                <w:rFonts w:ascii="Times New Roman" w:hAnsi="Times New Roman" w:cs="Times New Roman"/>
                <w:sz w:val="12"/>
                <w:szCs w:val="12"/>
              </w:rPr>
              <w:t>онной си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softHyphen/>
              <w:t>стеме кадро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softHyphen/>
              <w:t>вого состава государствен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softHyphen/>
              <w:t>ной граждан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softHyphen/>
              <w:t>ской службы Рес</w:t>
            </w:r>
            <w:r w:rsidRPr="009161F8">
              <w:rPr>
                <w:rFonts w:ascii="Times New Roman" w:hAnsi="Times New Roman" w:cs="Times New Roman"/>
                <w:sz w:val="12"/>
                <w:szCs w:val="12"/>
              </w:rPr>
              <w:t>публики Татарстан и муниципаль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softHyphen/>
            </w:r>
            <w:r w:rsidRPr="009161F8">
              <w:rPr>
                <w:rFonts w:ascii="Times New Roman" w:hAnsi="Times New Roman" w:cs="Times New Roman"/>
                <w:sz w:val="12"/>
                <w:szCs w:val="12"/>
              </w:rPr>
              <w:t xml:space="preserve">ной службы в Республике Татарстан изменений, </w:t>
            </w:r>
            <w:r w:rsidRPr="009161F8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внесенных в связи с расширением функционала, с учетом требований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, указанных 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2"/>
                <w:szCs w:val="12"/>
              </w:rPr>
              <w:t>техни</w:t>
            </w:r>
            <w:r w:rsidRPr="009161F8">
              <w:rPr>
                <w:rFonts w:ascii="Times New Roman" w:hAnsi="Times New Roman" w:cs="Times New Roman"/>
                <w:sz w:val="12"/>
                <w:szCs w:val="12"/>
              </w:rPr>
              <w:t>ческом задании</w:t>
            </w:r>
          </w:p>
        </w:tc>
        <w:tc>
          <w:tcPr>
            <w:tcW w:w="75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-</w:t>
            </w:r>
          </w:p>
        </w:tc>
        <w:tc>
          <w:tcPr>
            <w:tcW w:w="90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0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0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0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+</w:t>
            </w:r>
          </w:p>
        </w:tc>
        <w:tc>
          <w:tcPr>
            <w:tcW w:w="90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+</w:t>
            </w:r>
          </w:p>
        </w:tc>
        <w:tc>
          <w:tcPr>
            <w:tcW w:w="89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+</w:t>
            </w:r>
          </w:p>
        </w:tc>
        <w:tc>
          <w:tcPr>
            <w:tcW w:w="88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+</w:t>
            </w:r>
          </w:p>
        </w:tc>
        <w:tc>
          <w:tcPr>
            <w:tcW w:w="88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+</w:t>
            </w:r>
          </w:p>
        </w:tc>
        <w:tc>
          <w:tcPr>
            <w:tcW w:w="90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+</w:t>
            </w:r>
          </w:p>
        </w:tc>
        <w:tc>
          <w:tcPr>
            <w:tcW w:w="90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+</w:t>
            </w:r>
          </w:p>
        </w:tc>
        <w:tc>
          <w:tcPr>
            <w:tcW w:w="90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+</w:t>
            </w:r>
          </w:p>
        </w:tc>
        <w:tc>
          <w:tcPr>
            <w:tcW w:w="90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+</w:t>
            </w:r>
          </w:p>
        </w:tc>
        <w:tc>
          <w:tcPr>
            <w:tcW w:w="72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" w:type="pct"/>
          </w:tcPr>
          <w:p w:rsidR="008568DA" w:rsidRPr="00684005" w:rsidRDefault="008568DA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2" w:type="pct"/>
          </w:tcPr>
          <w:p w:rsidR="008568DA" w:rsidRPr="00684005" w:rsidRDefault="008568DA" w:rsidP="008879D5">
            <w:pPr>
              <w:pStyle w:val="ConsPlusNormal"/>
              <w:spacing w:before="60" w:after="60"/>
              <w:ind w:left="-18" w:right="-54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26" w:type="pct"/>
            <w:shd w:val="clear" w:color="auto" w:fill="auto"/>
          </w:tcPr>
          <w:p w:rsidR="008568DA" w:rsidRPr="00684005" w:rsidRDefault="008568DA" w:rsidP="008568DA">
            <w:pPr>
              <w:pStyle w:val="ConsPlusNormal"/>
              <w:spacing w:before="60" w:after="60"/>
              <w:ind w:left="-18" w:right="-54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4939A4" w:rsidRPr="00684005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500</w:t>
            </w:r>
            <w:r w:rsidR="004939A4" w:rsidRPr="00684005"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188" w:type="pct"/>
          </w:tcPr>
          <w:p w:rsidR="008568DA" w:rsidRPr="00684005" w:rsidRDefault="008568DA" w:rsidP="004939A4">
            <w:pPr>
              <w:pStyle w:val="ConsPlusNormal"/>
              <w:spacing w:before="60" w:after="60"/>
              <w:ind w:left="-70" w:right="-41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="004939A4" w:rsidRPr="00684005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050</w:t>
            </w:r>
            <w:r w:rsidR="004939A4" w:rsidRPr="00684005"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220" w:type="pct"/>
          </w:tcPr>
          <w:p w:rsidR="008568DA" w:rsidRPr="00684005" w:rsidRDefault="004939A4" w:rsidP="004939A4">
            <w:pPr>
              <w:pStyle w:val="ConsPlusNormal"/>
              <w:spacing w:before="60" w:after="60"/>
              <w:ind w:left="-68" w:right="-3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2 534,95</w:t>
            </w:r>
          </w:p>
        </w:tc>
        <w:tc>
          <w:tcPr>
            <w:tcW w:w="227" w:type="pct"/>
          </w:tcPr>
          <w:p w:rsidR="008568DA" w:rsidRPr="00684005" w:rsidRDefault="008568DA" w:rsidP="004939A4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4939A4" w:rsidRPr="00684005">
              <w:rPr>
                <w:rFonts w:ascii="Times New Roman" w:hAnsi="Times New Roman" w:cs="Times New Roman"/>
                <w:sz w:val="12"/>
                <w:szCs w:val="12"/>
              </w:rPr>
              <w:t> 000,0</w:t>
            </w:r>
          </w:p>
        </w:tc>
        <w:tc>
          <w:tcPr>
            <w:tcW w:w="227" w:type="pct"/>
          </w:tcPr>
          <w:p w:rsidR="008568DA" w:rsidRPr="00684005" w:rsidRDefault="008568DA" w:rsidP="004939A4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4939A4" w:rsidRPr="00684005">
              <w:rPr>
                <w:rFonts w:ascii="Times New Roman" w:hAnsi="Times New Roman" w:cs="Times New Roman"/>
                <w:sz w:val="12"/>
                <w:szCs w:val="12"/>
              </w:rPr>
              <w:t> 250,0</w:t>
            </w:r>
          </w:p>
        </w:tc>
        <w:tc>
          <w:tcPr>
            <w:tcW w:w="227" w:type="pct"/>
          </w:tcPr>
          <w:p w:rsidR="008568DA" w:rsidRPr="00684005" w:rsidRDefault="004939A4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 xml:space="preserve">1 550,0 </w:t>
            </w:r>
          </w:p>
        </w:tc>
        <w:tc>
          <w:tcPr>
            <w:tcW w:w="233" w:type="pct"/>
          </w:tcPr>
          <w:p w:rsidR="008568DA" w:rsidRPr="00684005" w:rsidRDefault="004939A4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1 250,0</w:t>
            </w:r>
          </w:p>
        </w:tc>
        <w:tc>
          <w:tcPr>
            <w:tcW w:w="209" w:type="pct"/>
          </w:tcPr>
          <w:p w:rsidR="008568DA" w:rsidRPr="00684005" w:rsidRDefault="004939A4" w:rsidP="008879D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1 250,0</w:t>
            </w:r>
          </w:p>
        </w:tc>
        <w:tc>
          <w:tcPr>
            <w:tcW w:w="207" w:type="pct"/>
          </w:tcPr>
          <w:p w:rsidR="008568DA" w:rsidRPr="00684005" w:rsidRDefault="004939A4" w:rsidP="00684005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684005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684005">
              <w:rPr>
                <w:rFonts w:ascii="Times New Roman" w:hAnsi="Times New Roman" w:cs="Times New Roman"/>
                <w:sz w:val="12"/>
                <w:szCs w:val="12"/>
              </w:rPr>
              <w:t>750,0</w:t>
            </w:r>
            <w:r w:rsidR="00684005">
              <w:rPr>
                <w:rFonts w:ascii="Times New Roman" w:hAnsi="Times New Roman" w:cs="Times New Roman"/>
                <w:sz w:val="12"/>
                <w:szCs w:val="12"/>
              </w:rPr>
              <w:t>»;</w:t>
            </w:r>
          </w:p>
        </w:tc>
      </w:tr>
    </w:tbl>
    <w:p w:rsidR="00B808C6" w:rsidRDefault="00B808C6" w:rsidP="005040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62F" w:rsidRDefault="004939A4" w:rsidP="005040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10562F" w:rsidRPr="001056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2.6</w:t>
      </w:r>
      <w:r w:rsidR="00B03DCB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62F" w:rsidRDefault="0010562F" w:rsidP="005040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62F" w:rsidRDefault="0010562F" w:rsidP="005040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C8" w:rsidRDefault="004555C8" w:rsidP="005040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DCB" w:rsidRPr="00B03DCB" w:rsidRDefault="00B03DCB" w:rsidP="00B03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3DC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949EB" w:rsidRPr="009123BE" w:rsidRDefault="00B03DCB" w:rsidP="00B03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3DC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03D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DC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3949EB" w:rsidRPr="009123BE" w:rsidSect="008879D5">
      <w:headerReference w:type="default" r:id="rId9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8C" w:rsidRDefault="0033558C" w:rsidP="00781A91">
      <w:pPr>
        <w:spacing w:after="0" w:line="240" w:lineRule="auto"/>
      </w:pPr>
      <w:r>
        <w:separator/>
      </w:r>
    </w:p>
  </w:endnote>
  <w:endnote w:type="continuationSeparator" w:id="0">
    <w:p w:rsidR="0033558C" w:rsidRDefault="0033558C" w:rsidP="0078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8C" w:rsidRDefault="0033558C" w:rsidP="00781A91">
      <w:pPr>
        <w:spacing w:after="0" w:line="240" w:lineRule="auto"/>
      </w:pPr>
      <w:r>
        <w:separator/>
      </w:r>
    </w:p>
  </w:footnote>
  <w:footnote w:type="continuationSeparator" w:id="0">
    <w:p w:rsidR="0033558C" w:rsidRDefault="0033558C" w:rsidP="0078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946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558C" w:rsidRPr="00781A91" w:rsidRDefault="0033558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1A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1A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1A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61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1A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558C" w:rsidRDefault="003355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04F74"/>
    <w:multiLevelType w:val="hybridMultilevel"/>
    <w:tmpl w:val="CAC6A0E6"/>
    <w:lvl w:ilvl="0" w:tplc="6C06B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43"/>
    <w:rsid w:val="000366F1"/>
    <w:rsid w:val="00061C6E"/>
    <w:rsid w:val="000665F3"/>
    <w:rsid w:val="000C14AB"/>
    <w:rsid w:val="000C39B0"/>
    <w:rsid w:val="000E19BD"/>
    <w:rsid w:val="000E37AA"/>
    <w:rsid w:val="000F5720"/>
    <w:rsid w:val="0010562F"/>
    <w:rsid w:val="00123434"/>
    <w:rsid w:val="0012677C"/>
    <w:rsid w:val="00175879"/>
    <w:rsid w:val="00183026"/>
    <w:rsid w:val="001A56CD"/>
    <w:rsid w:val="001C7643"/>
    <w:rsid w:val="001D3ADD"/>
    <w:rsid w:val="001E4C4C"/>
    <w:rsid w:val="00207195"/>
    <w:rsid w:val="00230C5E"/>
    <w:rsid w:val="00255A2B"/>
    <w:rsid w:val="00257ECB"/>
    <w:rsid w:val="00261F2C"/>
    <w:rsid w:val="0028502F"/>
    <w:rsid w:val="002920C2"/>
    <w:rsid w:val="00323314"/>
    <w:rsid w:val="00331621"/>
    <w:rsid w:val="003341E0"/>
    <w:rsid w:val="0033558C"/>
    <w:rsid w:val="003426F3"/>
    <w:rsid w:val="00350F4C"/>
    <w:rsid w:val="00361EF7"/>
    <w:rsid w:val="00374EF6"/>
    <w:rsid w:val="00381531"/>
    <w:rsid w:val="00387109"/>
    <w:rsid w:val="003949EB"/>
    <w:rsid w:val="003B488D"/>
    <w:rsid w:val="003D14A0"/>
    <w:rsid w:val="003E070F"/>
    <w:rsid w:val="003F0636"/>
    <w:rsid w:val="00417AF3"/>
    <w:rsid w:val="00453730"/>
    <w:rsid w:val="004555C8"/>
    <w:rsid w:val="00464832"/>
    <w:rsid w:val="00466276"/>
    <w:rsid w:val="004670B1"/>
    <w:rsid w:val="00474112"/>
    <w:rsid w:val="00475C98"/>
    <w:rsid w:val="004939A4"/>
    <w:rsid w:val="00493EA0"/>
    <w:rsid w:val="00497D61"/>
    <w:rsid w:val="004F605E"/>
    <w:rsid w:val="00504064"/>
    <w:rsid w:val="00523C62"/>
    <w:rsid w:val="005312F0"/>
    <w:rsid w:val="005625A6"/>
    <w:rsid w:val="00563A5A"/>
    <w:rsid w:val="005758C6"/>
    <w:rsid w:val="00590D62"/>
    <w:rsid w:val="00592E3B"/>
    <w:rsid w:val="005A3C59"/>
    <w:rsid w:val="005B4BC6"/>
    <w:rsid w:val="005E08B9"/>
    <w:rsid w:val="005E61C9"/>
    <w:rsid w:val="005F4992"/>
    <w:rsid w:val="0062749C"/>
    <w:rsid w:val="006605F2"/>
    <w:rsid w:val="006706F9"/>
    <w:rsid w:val="00684005"/>
    <w:rsid w:val="006A191E"/>
    <w:rsid w:val="006A57F0"/>
    <w:rsid w:val="006F1A2A"/>
    <w:rsid w:val="006F1FBF"/>
    <w:rsid w:val="007111EA"/>
    <w:rsid w:val="00724947"/>
    <w:rsid w:val="00733786"/>
    <w:rsid w:val="007422D5"/>
    <w:rsid w:val="00781A91"/>
    <w:rsid w:val="00791CFF"/>
    <w:rsid w:val="007A7DF3"/>
    <w:rsid w:val="00810FFB"/>
    <w:rsid w:val="008568DA"/>
    <w:rsid w:val="00862784"/>
    <w:rsid w:val="00876528"/>
    <w:rsid w:val="00880800"/>
    <w:rsid w:val="008879D5"/>
    <w:rsid w:val="00891F6B"/>
    <w:rsid w:val="00893C38"/>
    <w:rsid w:val="008A139C"/>
    <w:rsid w:val="008B5129"/>
    <w:rsid w:val="008E1B6A"/>
    <w:rsid w:val="0090492B"/>
    <w:rsid w:val="009123BE"/>
    <w:rsid w:val="009161F8"/>
    <w:rsid w:val="00925666"/>
    <w:rsid w:val="00943CD2"/>
    <w:rsid w:val="00971DBD"/>
    <w:rsid w:val="00971E38"/>
    <w:rsid w:val="00981F2F"/>
    <w:rsid w:val="009A1B0B"/>
    <w:rsid w:val="009B1B94"/>
    <w:rsid w:val="009F1840"/>
    <w:rsid w:val="00A24CC5"/>
    <w:rsid w:val="00A42128"/>
    <w:rsid w:val="00A80B52"/>
    <w:rsid w:val="00AB22A6"/>
    <w:rsid w:val="00AB6048"/>
    <w:rsid w:val="00AD2466"/>
    <w:rsid w:val="00AD546D"/>
    <w:rsid w:val="00AF05FC"/>
    <w:rsid w:val="00B03DCB"/>
    <w:rsid w:val="00B417F3"/>
    <w:rsid w:val="00B44448"/>
    <w:rsid w:val="00B74D43"/>
    <w:rsid w:val="00B808C6"/>
    <w:rsid w:val="00BA0F5E"/>
    <w:rsid w:val="00BB0321"/>
    <w:rsid w:val="00BB0D27"/>
    <w:rsid w:val="00BB48BB"/>
    <w:rsid w:val="00BE77EF"/>
    <w:rsid w:val="00C24FD6"/>
    <w:rsid w:val="00C30A1D"/>
    <w:rsid w:val="00C57876"/>
    <w:rsid w:val="00C61128"/>
    <w:rsid w:val="00C81B03"/>
    <w:rsid w:val="00CA64E5"/>
    <w:rsid w:val="00CB007C"/>
    <w:rsid w:val="00CE56CB"/>
    <w:rsid w:val="00D01979"/>
    <w:rsid w:val="00D04D49"/>
    <w:rsid w:val="00D33465"/>
    <w:rsid w:val="00D47A1C"/>
    <w:rsid w:val="00D726C6"/>
    <w:rsid w:val="00D769D2"/>
    <w:rsid w:val="00DC6728"/>
    <w:rsid w:val="00DC6D03"/>
    <w:rsid w:val="00DF20EE"/>
    <w:rsid w:val="00E01D97"/>
    <w:rsid w:val="00E02E59"/>
    <w:rsid w:val="00E12A68"/>
    <w:rsid w:val="00E33ED6"/>
    <w:rsid w:val="00E72114"/>
    <w:rsid w:val="00EA773A"/>
    <w:rsid w:val="00EE61E6"/>
    <w:rsid w:val="00F10C6D"/>
    <w:rsid w:val="00F40A88"/>
    <w:rsid w:val="00F67520"/>
    <w:rsid w:val="00F93FDC"/>
    <w:rsid w:val="00F968B0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F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A91"/>
  </w:style>
  <w:style w:type="paragraph" w:styleId="a6">
    <w:name w:val="footer"/>
    <w:basedOn w:val="a"/>
    <w:link w:val="a7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A91"/>
  </w:style>
  <w:style w:type="paragraph" w:styleId="a8">
    <w:name w:val="Balloon Text"/>
    <w:basedOn w:val="a"/>
    <w:link w:val="a9"/>
    <w:uiPriority w:val="99"/>
    <w:semiHidden/>
    <w:unhideWhenUsed/>
    <w:rsid w:val="00AD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4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F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A91"/>
  </w:style>
  <w:style w:type="paragraph" w:styleId="a6">
    <w:name w:val="footer"/>
    <w:basedOn w:val="a"/>
    <w:link w:val="a7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A91"/>
  </w:style>
  <w:style w:type="paragraph" w:styleId="a8">
    <w:name w:val="Balloon Text"/>
    <w:basedOn w:val="a"/>
    <w:link w:val="a9"/>
    <w:uiPriority w:val="99"/>
    <w:semiHidden/>
    <w:unhideWhenUsed/>
    <w:rsid w:val="00AD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88D8D-AAA4-4E65-A8C6-35A79456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Lopatina</dc:creator>
  <cp:lastModifiedBy>Антон</cp:lastModifiedBy>
  <cp:revision>6</cp:revision>
  <cp:lastPrinted>2022-12-09T11:20:00Z</cp:lastPrinted>
  <dcterms:created xsi:type="dcterms:W3CDTF">2022-12-09T11:56:00Z</dcterms:created>
  <dcterms:modified xsi:type="dcterms:W3CDTF">2022-12-12T11:51:00Z</dcterms:modified>
</cp:coreProperties>
</file>